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CC" w:rsidRDefault="00472ACC" w:rsidP="00472ACC">
      <w:pPr>
        <w:spacing w:after="0" w:line="240" w:lineRule="auto"/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</w:pP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УТВЕРЖДАЮ:</w:t>
      </w:r>
      <w:r w:rsidRPr="00472ACC">
        <w:rPr>
          <w:rFonts w:ascii="Arial" w:eastAsia="Times New Roman" w:hAnsi="Arial" w:cs="Arial"/>
          <w:noProof/>
          <w:color w:val="655A1B"/>
          <w:sz w:val="28"/>
          <w:szCs w:val="28"/>
          <w:shd w:val="clear" w:color="auto" w:fill="FFFFFF"/>
        </w:rPr>
        <w:t xml:space="preserve"> 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Заведующий МБДОУ </w:t>
      </w:r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</w:t>
      </w:r>
      <w:r>
        <w:rPr>
          <w:rFonts w:ascii="Arial" w:eastAsia="Times New Roman" w:hAnsi="Arial" w:cs="Arial"/>
          <w:noProof/>
          <w:color w:val="655A1B"/>
          <w:sz w:val="28"/>
          <w:szCs w:val="28"/>
          <w:shd w:val="clear" w:color="auto" w:fill="FFFFFF"/>
        </w:rPr>
        <w:drawing>
          <wp:inline distT="0" distB="0" distL="0" distR="0">
            <wp:extent cx="1986915" cy="188531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88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ACC" w:rsidRPr="00472ACC" w:rsidRDefault="00472ACC" w:rsidP="0047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Тукитинский</w:t>
      </w:r>
      <w:proofErr w:type="spellEnd"/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детский сад «Радуга»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t xml:space="preserve"> 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Абдулбакироав</w:t>
      </w:r>
      <w:proofErr w:type="spellEnd"/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З.М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подпись расшифровка подписи подпись расшифровка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Правила приема воспитанников на обучение по образовательным программам МБДОУ </w:t>
      </w:r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Тукитинский</w:t>
      </w:r>
      <w:proofErr w:type="spellEnd"/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детский сад «Радуга»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перевода и отчисления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</w:p>
    <w:p w:rsidR="00472ACC" w:rsidRPr="00472ACC" w:rsidRDefault="00472ACC" w:rsidP="00472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5A1B"/>
          <w:sz w:val="28"/>
          <w:szCs w:val="28"/>
        </w:rPr>
      </w:pPr>
      <w:r w:rsidRPr="00472ACC">
        <w:rPr>
          <w:rFonts w:ascii="Arial" w:eastAsia="Times New Roman" w:hAnsi="Arial" w:cs="Arial"/>
          <w:b/>
          <w:bCs/>
          <w:color w:val="655A1B"/>
          <w:sz w:val="28"/>
        </w:rPr>
        <w:t>ПРАВИЛА</w:t>
      </w:r>
    </w:p>
    <w:p w:rsidR="00472ACC" w:rsidRPr="00472ACC" w:rsidRDefault="00472ACC" w:rsidP="00472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5A1B"/>
          <w:sz w:val="28"/>
          <w:szCs w:val="28"/>
        </w:rPr>
      </w:pPr>
      <w:r w:rsidRPr="00472ACC">
        <w:rPr>
          <w:rFonts w:ascii="Arial" w:eastAsia="Times New Roman" w:hAnsi="Arial" w:cs="Arial"/>
          <w:b/>
          <w:bCs/>
          <w:color w:val="655A1B"/>
          <w:sz w:val="28"/>
        </w:rPr>
        <w:t>приема воспитанников</w:t>
      </w:r>
    </w:p>
    <w:p w:rsidR="00472ACC" w:rsidRPr="00472ACC" w:rsidRDefault="00472ACC" w:rsidP="00472A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55A1B"/>
          <w:sz w:val="28"/>
          <w:szCs w:val="28"/>
        </w:rPr>
      </w:pPr>
      <w:r w:rsidRPr="00472ACC">
        <w:rPr>
          <w:rFonts w:ascii="Arial" w:eastAsia="Times New Roman" w:hAnsi="Arial" w:cs="Arial"/>
          <w:b/>
          <w:bCs/>
          <w:color w:val="655A1B"/>
          <w:sz w:val="28"/>
        </w:rPr>
        <w:t xml:space="preserve">на обучение по образовательным программам дошкольного образования муниципального бюджетного дошкольного образовательного учреждение </w:t>
      </w:r>
      <w:r w:rsidRPr="00472ACC">
        <w:rPr>
          <w:rFonts w:ascii="Arial" w:eastAsia="Times New Roman" w:hAnsi="Arial" w:cs="Arial"/>
          <w:b/>
          <w:color w:val="655A1B"/>
          <w:sz w:val="28"/>
          <w:szCs w:val="28"/>
          <w:shd w:val="clear" w:color="auto" w:fill="FFFFFF"/>
        </w:rPr>
        <w:t xml:space="preserve">МБДОУ  </w:t>
      </w:r>
      <w:proofErr w:type="spellStart"/>
      <w:r w:rsidRPr="00472ACC">
        <w:rPr>
          <w:rFonts w:ascii="Arial" w:eastAsia="Times New Roman" w:hAnsi="Arial" w:cs="Arial"/>
          <w:b/>
          <w:color w:val="655A1B"/>
          <w:sz w:val="28"/>
          <w:szCs w:val="28"/>
          <w:shd w:val="clear" w:color="auto" w:fill="FFFFFF"/>
        </w:rPr>
        <w:t>Тукитинский</w:t>
      </w:r>
      <w:proofErr w:type="spellEnd"/>
      <w:r w:rsidRPr="00472ACC">
        <w:rPr>
          <w:rFonts w:ascii="Arial" w:eastAsia="Times New Roman" w:hAnsi="Arial" w:cs="Arial"/>
          <w:b/>
          <w:color w:val="655A1B"/>
          <w:sz w:val="28"/>
          <w:szCs w:val="28"/>
          <w:shd w:val="clear" w:color="auto" w:fill="FFFFFF"/>
        </w:rPr>
        <w:t xml:space="preserve"> детский сад</w:t>
      </w:r>
      <w:r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</w:t>
      </w:r>
      <w:r w:rsidRPr="00472ACC">
        <w:rPr>
          <w:rFonts w:ascii="Arial" w:eastAsia="Times New Roman" w:hAnsi="Arial" w:cs="Arial"/>
          <w:b/>
          <w:color w:val="655A1B"/>
          <w:sz w:val="28"/>
          <w:szCs w:val="28"/>
          <w:shd w:val="clear" w:color="auto" w:fill="FFFFFF"/>
        </w:rPr>
        <w:t>«Радуга</w:t>
      </w:r>
      <w:proofErr w:type="gramStart"/>
      <w:r w:rsidRPr="00472ACC">
        <w:rPr>
          <w:rFonts w:ascii="Arial" w:eastAsia="Times New Roman" w:hAnsi="Arial" w:cs="Arial"/>
          <w:b/>
          <w:color w:val="655A1B"/>
          <w:sz w:val="28"/>
          <w:szCs w:val="28"/>
          <w:shd w:val="clear" w:color="auto" w:fill="FFFFFF"/>
        </w:rPr>
        <w:t>»</w:t>
      </w:r>
      <w:r w:rsidRPr="00472ACC">
        <w:rPr>
          <w:rFonts w:ascii="Arial" w:eastAsia="Times New Roman" w:hAnsi="Arial" w:cs="Arial"/>
          <w:b/>
          <w:bCs/>
          <w:color w:val="655A1B"/>
          <w:sz w:val="28"/>
        </w:rPr>
        <w:t>п</w:t>
      </w:r>
      <w:proofErr w:type="gramEnd"/>
      <w:r w:rsidRPr="00472ACC">
        <w:rPr>
          <w:rFonts w:ascii="Arial" w:eastAsia="Times New Roman" w:hAnsi="Arial" w:cs="Arial"/>
          <w:b/>
          <w:bCs/>
          <w:color w:val="655A1B"/>
          <w:sz w:val="28"/>
        </w:rPr>
        <w:t>еревода и отчисления воспитанников</w:t>
      </w:r>
    </w:p>
    <w:p w:rsidR="00000000" w:rsidRDefault="00472ACC" w:rsidP="00472ACC"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1.Общие положения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1.1.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Правила приёма и комплектования воспитанников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законом Краснодарского края от 16.07.2013 года № 2770– КЗ «Об образовании», иными Федеральными законами Российской федерации, Указами Президента Российской федерации, санитарно – эпидемиологическими правилами и нормами (Сан </w:t>
      </w:r>
      <w:proofErr w:type="spell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ПиН</w:t>
      </w:r>
      <w:proofErr w:type="spell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№ 2.4.1.30.49 – 13), утверждёнными Постановлением Главного государственного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санитарного врача </w:t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lastRenderedPageBreak/>
        <w:t xml:space="preserve">Российской Федерации от 15.05.2013 года №26, Уставом ДОУ, Приказом </w:t>
      </w:r>
      <w:proofErr w:type="spell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Минобрнауки</w:t>
      </w:r>
      <w:proofErr w:type="spell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России от 08.04.2014 года №293 «Об утверждении Порядка приёма на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обучение по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образовательным программам дошкольного образования».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1.2. Настоящие Правила приняты с целью обеспечения прав на получение дошкольного образования, присмотра и ухода за воспитанниками в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возрасте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предусмотренном Уставом МБДОУ № 44 лет до прекращения образовательных отношений.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1.3. Правила приёма в ДОУ на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обучения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по основной образовательной программе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1.4. Иностранные граждане обладают равными с гражданами Российской Федерации правами на получение дошкольного образования.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1.5.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В приёме в ДОУ может быть отказано только по причине отсутствия в нём свободных мест. В случае отсутствия мест в ДОУ родители (законные представители) ребенка для решения вопроса о его устройстве в другое ДОУ обращаются непосредственно в орган местного самоуправления, осуществляющий управление в сфере образования.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 Порядок приема (зачисления) детей в ДОУ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2.1. Прием в образовательную организацию осуществляется на основании следующих документов: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направления выданного Уполномоченным органом муниципального образования Темрюкский район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.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lastRenderedPageBreak/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-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з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аявления о приеме в образовательное учреждение родителя (законного представителя ребенка (Приложение № 1);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при предъявлении родителем (законным представителем):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паспорта заявителя;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свидетельства о рождении ребенка;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свидетельства о регистрации по месту жительства ребенка.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В заявлении родителями (законными представителями) ребенка указываются следующие сведения: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фамилия, имя, отчество (последнее при наличии) ребенка;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дата и место рождения ребенка;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фамилия, имя, отчество (последнее при наличии) родителей (законных представителей) ребенка;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адрес места жительства ребенка, его родителей (законных представителей);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- </w:t>
      </w:r>
      <w:proofErr w:type="spell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контакные</w:t>
      </w:r>
      <w:proofErr w:type="spell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телефоны родителей (законных представителей) ребенка.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Примерная форма заявления размещается на информационном стенде и на официальном сайте ДОУ в сети Интернет.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Прием детей впервые поступающих, осуществляется на основании медицинского заключения.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Лицо, осуществляющее прием </w:t>
      </w:r>
      <w:proofErr w:type="spell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завлений</w:t>
      </w:r>
      <w:proofErr w:type="spell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, заверяет копии, после чего оригиналы документов возвращаются родителю (законному представителю) ребенка.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Родители (законные представители) Детей, являющихся иностранными гражданами или лицами без гражданства, </w:t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lastRenderedPageBreak/>
        <w:t>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Копии предъявляемых при приеме документов хранятся в образовательной организации на время обучения ребенка.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2.2. Заявление о приеме в ДОУ и прилагаемые к нему документы, представленные родителями (законными представителями) детей, регистрируются руководителем или ответственным лицом за прием документов, в Журнале приема заявлений о приеме в образовательную организацию (Приложение № 2). После регистрации заявления родителю (законному представителю) ребенка выдается расписка в получении документов (Приложение №3).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2.3. Прием в ДОУ оформляется приказом руководителя ДОУ.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2.4. </w:t>
      </w:r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Взаимоотношения между ДОУ и родителями (законными представителями) регулируются договором об образовании по образовательным программам дошкольного образования,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2.5.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Договор заключается в 2-х экземплярах, имеющих одинаковую юридическую силу, с выдачей 1-го экземпляра договора родителю (законному представителю), другой – помещается в личное дело воспитанника (Приложение № 4).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2.6. При приёме детей ДОУ обязано ознакомить родителей (законных представителей) со следующими документами: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lastRenderedPageBreak/>
        <w:t xml:space="preserve">Уставом ДОУ, лицензией на осуществление образовательной деятельности, с </w:t>
      </w:r>
      <w:proofErr w:type="spellStart"/>
      <w:proofErr w:type="gram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учебно</w:t>
      </w:r>
      <w:proofErr w:type="spell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– программной</w:t>
      </w:r>
      <w:proofErr w:type="gram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документацией и другими документами, регламентирующими организацию и осуществление образовательной деятельности.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2.7. Учет движения контингента воспитанников в ДОУ ведется в Книге учета движения воспитанников.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3.Перевод воспитанников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3.1. Перевод </w:t>
      </w:r>
      <w:proofErr w:type="spellStart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воспитанииков</w:t>
      </w:r>
      <w:proofErr w:type="spellEnd"/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 xml:space="preserve"> в другие ДОУ осуществляется только с письменного заявления родителей (законных представителей) воспитанника.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3.2. При переводе воспитанника выдаются документы: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медицинская карта ребенка;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справка об отсутствии карантина в ДОУ.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3.3. При переводе воспитанника осуществляется расторжение договора между ДОУ и родителями (законными представителями).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3.4. Перевод воспитанника оформляется приказом руководителя об отчислении.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4. Отчисление воспитанника.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4.1. Отчисление воспитанника осуществляется при расторжении договора между ДОУ и родителями (законными представителями) по заявлению родителей (законных представителей) (Приложение № 5).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lastRenderedPageBreak/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4.2. При отчислении выдаются документы:</w:t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</w:rPr>
        <w:br/>
      </w:r>
      <w:r w:rsidRPr="00472ACC">
        <w:rPr>
          <w:rFonts w:ascii="Arial" w:eastAsia="Times New Roman" w:hAnsi="Arial" w:cs="Arial"/>
          <w:color w:val="655A1B"/>
          <w:sz w:val="28"/>
          <w:szCs w:val="28"/>
          <w:shd w:val="clear" w:color="auto" w:fill="FFFFFF"/>
        </w:rPr>
        <w:t>- медицинская карта ребенка;- справка об отсутствии карантина в ДОУ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72ACC"/>
    <w:rsid w:val="0047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A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1097</Words>
  <Characters>6258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2019-03-28T16:20:00Z</dcterms:created>
  <dcterms:modified xsi:type="dcterms:W3CDTF">2019-03-28T16:27:00Z</dcterms:modified>
</cp:coreProperties>
</file>